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товаров первой необходимости для ребенка, приобретаемых с использованием электронного сертификата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Боди с длинными рукавами (размер до 92 см)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Боди с короткими рукавами (размер до 92 см)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Бутылочка для кормления (объем не менее 120 мл)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Ванночка детская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Варежки «Царапки»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Варежки детские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Гель детский для купания (объем не менее 200 мл)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Клеенка детская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Клипса для пустышки с цепочкой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«Кокон» для новорожденного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Колготки детские (размер до 92 см)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Коляска для новорожденных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Комбинезон демисезонный (размер до 92 см)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Комбинезон зимний (размер до 92 см)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Конверт для прогулок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Контейнер пластиковый для пустышки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Крем от опрелостей детский (объем не менее 100 мл)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Кресло автомобильное детское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19. Кроватка для новорожденного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Матрац детский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Мочалка для купания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 Мыло детское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23. Наволочка детская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24. Ножницы для детского маникюра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 Носки детские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26. Обувь детская (размер до 23 см)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 Одеяло детское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Палочки ватные детские с ограничителем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Пеленка из плотной хлопчатобумажной ткани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Пеленка из тонкой хлопчатобумажной ткани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 Пеленки одноразовые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32. Пижама (размер до 92 см)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33. Пинетки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34. Погремушка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35. Подгузники детские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36. Пододеяльник детский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37. Подушка для младенца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38. Ползунки (размер до 92 см)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39. Полотенце купальное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40. Порошок стиральный детский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41. Присыпка детская (объем не менее 100 г)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42. Прорезыватель для зубов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43. Простынь детская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44. Пустышка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45. Распашонка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46. Расческа детская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47. Салфетки влажные детские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48. Свитер/джемпер (размер до 92 см)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49. Слип детский (размер до 92 см)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50. Слюнявчик с завязками (нагрудник, фартук для кормления)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51. Средство для мытья детских бутылочек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52. Стул для кормления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53. Термоконтейнер для бутылочки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54. Термометр для воды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55. Термометр для тела детский с индикатором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56. Футболка (размер до 92 см)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57. Чепчик (до 46 размера)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58. Шапка (до 46 размера)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59. Штаны детские (размер до 92 см)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Управление социальной политики № 12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предоставлении средств на приобретение для ребенка товаров первой необходимости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114300" distR="114300">
            <wp:extent cx="3799840" cy="2803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280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 1 июня 2025 года статья 23 Областного закона от 23 октября 1995 года № 28-ОЗ «О защите прав ребенка» дополнена новыми мерами социальной поддержки для молодых семей.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г. Каменск-Уральский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180" w:line="240" w:lineRule="auto"/>
        <w:ind w:left="0" w:right="0" w:firstLine="567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Предоставление средств на приобретение товаров первой необходимости</w:t>
      </w:r>
      <w:r w:rsidDel="00000000" w:rsidR="00000000" w:rsidRPr="00000000">
        <w:rPr>
          <w:rtl w:val="0"/>
        </w:rPr>
      </w:r>
    </w:p>
    <w:tbl>
      <w:tblPr>
        <w:tblStyle w:val="Table1"/>
        <w:tblW w:w="4776.0" w:type="dxa"/>
        <w:jc w:val="left"/>
        <w:tblInd w:w="-240.0" w:type="dxa"/>
        <w:tblLayout w:type="fixed"/>
        <w:tblLook w:val="0000"/>
      </w:tblPr>
      <w:tblGrid>
        <w:gridCol w:w="500"/>
        <w:gridCol w:w="2008"/>
        <w:gridCol w:w="2268"/>
        <w:tblGridChange w:id="0">
          <w:tblGrid>
            <w:gridCol w:w="500"/>
            <w:gridCol w:w="2008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d6e3bc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2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8db3e2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6" w:right="-23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Выплата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Размер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ffff00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bottom w:color="bbbbbb" w:space="0" w:sz="6" w:val="single"/>
              <w:right w:color="bbbbbb" w:space="0" w:sz="6" w:val="single"/>
            </w:tcBorders>
            <w:shd w:fill="ffabab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6" w:right="-236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Женщине, родившей первого ребенка до 23 лет включительно</w:t>
            </w:r>
          </w:p>
        </w:tc>
        <w:tc>
          <w:tcPr>
            <w:tcBorders>
              <w:top w:color="bbbbbb" w:space="0" w:sz="6" w:val="single"/>
              <w:left w:color="bbbbbb" w:space="0" w:sz="6" w:val="single"/>
              <w:right w:color="bbbbbb" w:space="0" w:sz="6" w:val="single"/>
            </w:tcBorders>
            <w:shd w:fill="ffabab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50 000 рублей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Кто будет заниматься назначением и выплатой новой меры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Заявление на назначение данной выплаты подается в управление социальной политики по месту жительства (месту пребывания) на территории Свердловской области в течение шести месяцев со дня рождения первого ребенка.</w:t>
        <w:br w:type="textWrapping"/>
        <w:t xml:space="preserve">В случае рождения у заявителя первого ребенка в период с 1 января по 31 мая 2025 года заявление подается в управление социальной политики по 30 ноября 2025 года.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Приобретение для ребенка товаров первой необходимости будет осуществляться с использованием ЭЛЕКТРОННОГО СЕРТИФИКАТА посредством Единой социальной карты (ЕСК), подключенной к национальной системе платежных карт и оформленной на женщину, родившую до 23 лет включительно первого ребенка, в размере 50 000 рублей.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Банковскую ЕСК можно оформить в следующих банках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1. СИНАРА банк, адрес: г. Каменск-Уральский, ул. Кунавина, 6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АО «Почта-банк», адрес: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г. Каменск-Уральский, проспект Победы, д. 5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ПАО Банк ВТБ, адрес: г. Каменск-Уральский, ул. Ленина, 36А, 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ПАО Совкомбанк, адрес: г. Каменск-Уральский, улица Суворова, 28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ПАО КБ УБРиР, адрес: г. Каменск-Уральский, проспект Победы, 81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АО Россельхозбанк, адрес: г.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Каменск-Уральский, проспект Победы, 42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АО Газпромбанк, адрес: г. Каменск-Уральский, ул. Алюминиевая, д.11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ПАО Сбербанк, адрес: г. Каменск-Уральский, проспект Победы, 41А,                                                                                     ул. Алюминиевая, д.14.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Перечень товаров первой необходимости для ребенка, приобретаемых с использованием электронного сертификата, утвержден Министерством социальной политики Свердловской области (Перечень прилагается).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действия сертификата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Срок действия электронного сертификата составляет шесть месяцев со дня принятия решения о предоставлении средств.</w:t>
        <w:br w:type="textWrapping"/>
        <w:t xml:space="preserve">Предоставление денежного эквивалента взамен электронного сертификата или перечисление неиспользованного остатка электронного сертификата в денежной форме не предусмотрено.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Реализация сертификата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Проект электронного сертификата реализуется Федеральным казначейством совместно с Национальной системой платежных карт. Сертификат оставляет за человеком право выбора товара, но обязательно сохраняется адресность и целевое назначение государственной выплаты. На сегодняшний день товары с оплатой по сертификату можно приобрести в сети магазинов «Детский мир» и «Пятерочка». В дальнейшем планируется расширение перечня торговых сетей, участвующих в проекте.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4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предоставления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женщина - гражданка РФ на день рождения этого ребенка и постоянно проживает на территории Свердловской области;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этот ребенок рожден начиная с 1 января 2025 года;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36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государственная регистрация рождения этого ребенка произведена органом ЗАГС Свердловской области;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36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женщина обратилась за предоставлением указанной меры социальной поддержки в течение 6 месяцев со дня рождения этого ребенка.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36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Актуальная информация о сертификате, сроке его действия, остатке средств отображается в личном кабинете либо мобильном приложении держателя ЕСК.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284" w:top="426" w:left="567" w:right="820" w:header="708" w:footer="708"/>
      <w:pgNumType w:start="1"/>
      <w:cols w:equalWidth="0" w:num="3">
        <w:col w:space="814" w:w="4607.666666666666"/>
        <w:col w:space="814" w:w="4607.666666666666"/>
        <w:col w:space="0" w:w="4607.66666666666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